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/>
        <w:ind w:left="6237" w:hanging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Normal"/>
        <w:spacing w:lineRule="exact" w:line="280"/>
        <w:ind w:left="6237" w:hanging="0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>
      <w:pPr>
        <w:pStyle w:val="Normal"/>
        <w:spacing w:lineRule="exact" w:line="280"/>
        <w:ind w:left="6237" w:hanging="0"/>
        <w:rPr>
          <w:sz w:val="28"/>
          <w:szCs w:val="28"/>
        </w:rPr>
      </w:pPr>
      <w:r>
        <w:rPr>
          <w:sz w:val="28"/>
          <w:szCs w:val="28"/>
        </w:rPr>
        <w:t>от 02.12.2021 № 449</w:t>
      </w:r>
      <w:bookmarkStart w:id="0" w:name="_GoBack"/>
      <w:bookmarkEnd w:id="0"/>
    </w:p>
    <w:p>
      <w:pPr>
        <w:pStyle w:val="Normal"/>
        <w:spacing w:lineRule="exact" w:line="2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8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организации и </w:t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регионального</w:t>
      </w:r>
    </w:p>
    <w:p>
      <w:pPr>
        <w:pStyle w:val="Normal"/>
        <w:spacing w:lineRule="exact" w:line="2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конкурса </w:t>
      </w:r>
      <w:r>
        <w:rPr>
          <w:sz w:val="28"/>
          <w:szCs w:val="28"/>
        </w:rPr>
        <w:t xml:space="preserve">фортепианных ансамблей </w:t>
      </w:r>
    </w:p>
    <w:p>
      <w:pPr>
        <w:pStyle w:val="Normal"/>
        <w:ind w:left="10" w:hanging="10"/>
        <w:rPr>
          <w:b/>
          <w:b/>
          <w:sz w:val="28"/>
          <w:szCs w:val="28"/>
        </w:rPr>
      </w:pPr>
      <w:r>
        <w:rPr>
          <w:sz w:val="28"/>
          <w:szCs w:val="28"/>
        </w:rPr>
        <w:t>«Диалоги за роялем»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Кодексом Республики Беларусь о культуре и определяет порядок организации и проведения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регионального конкурса фортепианных ансамблей «Диалоги за роялем» (далее – конкурс).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конкурса являются:</w:t>
      </w:r>
    </w:p>
    <w:p>
      <w:pPr>
        <w:pStyle w:val="ListParagraph"/>
        <w:tabs>
          <w:tab w:val="clear" w:pos="708"/>
          <w:tab w:val="left" w:pos="1134" w:leader="none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выявление и поддержка одаренных учащихся, развитие их творческих способностей;</w:t>
      </w:r>
    </w:p>
    <w:p>
      <w:pPr>
        <w:pStyle w:val="ListParagraph"/>
        <w:tabs>
          <w:tab w:val="clear" w:pos="708"/>
          <w:tab w:val="left" w:pos="1134" w:leader="none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уровня исполнительского мастерства;</w:t>
      </w:r>
    </w:p>
    <w:p>
      <w:pPr>
        <w:pStyle w:val="ListParagraph"/>
        <w:tabs>
          <w:tab w:val="clear" w:pos="708"/>
          <w:tab w:val="left" w:pos="1134" w:leader="none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опыта игры в ансамбле</w:t>
      </w:r>
      <w:r>
        <w:rPr>
          <w:rFonts w:eastAsia="Calibri" w:eastAsiaTheme="minorHAnsi"/>
          <w:sz w:val="28"/>
          <w:szCs w:val="28"/>
          <w:lang w:eastAsia="en-US"/>
        </w:rPr>
        <w:t>;</w:t>
      </w:r>
    </w:p>
    <w:p>
      <w:pPr>
        <w:pStyle w:val="ListParagraph"/>
        <w:tabs>
          <w:tab w:val="clear" w:pos="708"/>
          <w:tab w:val="left" w:pos="1134" w:leader="none"/>
        </w:tabs>
        <w:ind w:left="0" w:firstLine="709"/>
        <w:jc w:val="both"/>
        <w:rPr>
          <w:bCs/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активизация исполнительских возможностей в области фортепианного искусства;</w:t>
      </w:r>
    </w:p>
    <w:p>
      <w:pPr>
        <w:pStyle w:val="ListParagraph"/>
        <w:tabs>
          <w:tab w:val="clear" w:pos="708"/>
          <w:tab w:val="left" w:pos="1134" w:leader="none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консолидация творческой инициативы педагогических работников;</w:t>
      </w:r>
    </w:p>
    <w:p>
      <w:pPr>
        <w:pStyle w:val="ListParagraph"/>
        <w:tabs>
          <w:tab w:val="clear" w:pos="708"/>
          <w:tab w:val="left" w:pos="1134" w:leader="none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сохранение и развитие традиций фортепианного ансамблевого исполнительства;</w:t>
      </w:r>
    </w:p>
    <w:p>
      <w:pPr>
        <w:pStyle w:val="ListParagraph"/>
        <w:tabs>
          <w:tab w:val="clear" w:pos="708"/>
          <w:tab w:val="left" w:pos="1134" w:leader="none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и укрепление культурных связей.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имеет статус регионального и предусматривает участие представителей городов, районов, областей Республики Беларусь, а также приглашенных представителей других районов (городов), областей Республики Беларусь.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Организатором конкурса является </w:t>
      </w:r>
      <w:r>
        <w:rPr>
          <w:rFonts w:ascii="Times New Roman" w:hAnsi="Times New Roman"/>
          <w:sz w:val="28"/>
          <w:szCs w:val="28"/>
        </w:rPr>
        <w:t xml:space="preserve">учреждение образования </w:t>
      </w:r>
      <w:r>
        <w:rPr>
          <w:rStyle w:val="Appleconvertedspace"/>
          <w:rFonts w:ascii="Times New Roman" w:hAnsi="Times New Roman"/>
          <w:bCs/>
          <w:sz w:val="28"/>
          <w:szCs w:val="28"/>
        </w:rPr>
        <w:t xml:space="preserve">«Могилевский государственный колледж искусств», </w:t>
      </w:r>
      <w:r>
        <w:rPr>
          <w:rFonts w:ascii="Times New Roman" w:hAnsi="Times New Roman"/>
          <w:bCs/>
          <w:sz w:val="28"/>
          <w:szCs w:val="28"/>
        </w:rPr>
        <w:t>цикловая комиссия «Специальное фортепиано»</w:t>
      </w:r>
      <w:r>
        <w:rPr>
          <w:rStyle w:val="Appleconvertedspace"/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 – организатор конкурса).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rStyle w:val="Appleconvertedspace"/>
          <w:bCs/>
          <w:sz w:val="28"/>
          <w:szCs w:val="28"/>
        </w:rPr>
      </w:pPr>
      <w:r>
        <w:rPr>
          <w:sz w:val="28"/>
          <w:szCs w:val="28"/>
        </w:rPr>
        <w:t>Конкурс проводится в учреждении образования «Могилевский государственный колледж искусств» (далее </w:t>
      </w:r>
      <w:r>
        <w:rPr>
          <w:sz w:val="30"/>
          <w:szCs w:val="30"/>
        </w:rPr>
        <w:t>–</w:t>
      </w:r>
      <w:r>
        <w:rPr>
          <w:sz w:val="28"/>
          <w:szCs w:val="28"/>
        </w:rPr>
        <w:t xml:space="preserve"> колледж) </w:t>
      </w:r>
      <w:r>
        <w:rPr>
          <w:b/>
          <w:sz w:val="28"/>
          <w:szCs w:val="28"/>
        </w:rPr>
        <w:t>26 февраля 2022 года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руководства подготовкой и проведением конкурса создается организационный комитет (далее – оргкомитет), персональный состав которого утверждается приказом директора колледжа.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формируется из числа педагогических работников, а также представителей государственных органов (с согласия их руководителей) и заинтересованных организаций, принимающих участие в проведении конкурса. 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 конкурса осуществляют свои полномочия на общественных началах.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Оргкомитет: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осуществляет непосредственное руководство подготовкой и проведением конкурса;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вносит на рассмотрение предложения по смете расходов на организацию и проведение конкурса, видам поощрения участников конкурсных мероприятий, размеру вступительного взноса;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рассматривает и утверждает: 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программу проведения конкурса;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 конкурса;</w:t>
      </w:r>
    </w:p>
    <w:p>
      <w:pPr>
        <w:pStyle w:val="NoSpacing"/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жюри конкурса, которое формируются из педагогических работников учреждений образования в сфере культуры, квалифицированных специалистов в области инструментального искусства, деятелей культуры и искусства и других творческих работников. Состав жюри не разглашается до начала конкурса;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символику конкурса, иную его атрибутику;</w:t>
      </w:r>
    </w:p>
    <w:p>
      <w:pPr>
        <w:pStyle w:val="ConsPlus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взаимодействие с субъектами культурной деятельности, иными организациями по вопросам подготовки и проведения конкурса, его освещения в средствах массовой информации;</w:t>
      </w:r>
    </w:p>
    <w:p>
      <w:pPr>
        <w:pStyle w:val="ConsPlus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решает другие вопросы по организации и проведению конкурса.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оргкомитета считается правомочным, если на нем присутствует не менее двух третей его состава.</w:t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оргкомитета принимается путем открытого голосования и считается принятым, если за него проголосовало более половины членов оргкомитета, присутствующих на заседании.</w:t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оргкомитета оформляется протоколом, который подписывается председателем оргкомитета.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являются: </w:t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оргкомитета, жюри;</w:t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конкурсе в качестве конкурсантов: отдельные исполнители, иные творческие работники и сопровождающие их лица, работники культуры; </w:t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средств массовой информации (далее – СМИ);</w:t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лица, участвующие в организации и проведении конкурса.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среди </w:t>
      </w:r>
      <w:r>
        <w:rPr>
          <w:bCs/>
          <w:sz w:val="28"/>
          <w:szCs w:val="28"/>
        </w:rPr>
        <w:t>учащихся учреждений дополнительного образования детей и молодежи, учреждений общего среднего образования,</w:t>
      </w:r>
      <w:r>
        <w:rPr>
          <w:sz w:val="28"/>
          <w:szCs w:val="28"/>
        </w:rPr>
        <w:t xml:space="preserve"> сектора педагогической практики учреждений среднего специального образования, учреждений среднего специального образования по следующим номинациям: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«Фортепианные ансамбли» – группа А;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«Фортепианные ансамбли» – группа В;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 конкурса в номинация «Фортепианные ансамбли» – группа А определены следующие возрастные группы: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возрастная группа – до 8 лет включительно;</w:t>
      </w:r>
    </w:p>
    <w:p>
      <w:pPr>
        <w:pStyle w:val="ListParagraph"/>
        <w:tabs>
          <w:tab w:val="clear" w:pos="708"/>
          <w:tab w:val="left" w:pos="567" w:leader="none"/>
          <w:tab w:val="left" w:pos="993" w:leader="none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возрастная группа – до 10 лет включительно;</w:t>
      </w:r>
    </w:p>
    <w:p>
      <w:pPr>
        <w:pStyle w:val="ListParagraph"/>
        <w:tabs>
          <w:tab w:val="clear" w:pos="708"/>
          <w:tab w:val="left" w:pos="567" w:leader="none"/>
          <w:tab w:val="left" w:pos="993" w:leader="none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возрастная группа – до 12 лет включительно;</w:t>
      </w:r>
    </w:p>
    <w:p>
      <w:pPr>
        <w:pStyle w:val="ListParagraph"/>
        <w:tabs>
          <w:tab w:val="clear" w:pos="708"/>
          <w:tab w:val="left" w:pos="567" w:leader="none"/>
          <w:tab w:val="left" w:pos="993" w:leader="none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возрастная группа – до 16 лет включительно;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пятая возрастная группа – «Учитель-ученик».</w:t>
      </w:r>
      <w:bookmarkStart w:id="1" w:name="_Hlk82893644"/>
      <w:bookmarkEnd w:id="1"/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 конкурса в номинация «Фортепианные ансамбли» – группа В определены следующие возрастные группы: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шестая возрастная группа – 1 – 4 курсы учреждений среднего специального образования, 1 – 3 курсы гимназий-колледжей;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седьмая возрастная группа – «Учитель-ученик», учащиеся учреждений среднего специального образования и их преподаватели.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Первую, вторую, третью, четвертую и пятую возрастные группы формируют учащиеся и учителя учреждений </w:t>
      </w:r>
      <w:r>
        <w:rPr>
          <w:rFonts w:ascii="Times New Roman" w:hAnsi="Times New Roman"/>
          <w:bCs/>
          <w:sz w:val="28"/>
          <w:szCs w:val="28"/>
        </w:rPr>
        <w:t>дополнительного образования детей и молодежи, учреждений общего среднего образования (кроме 1-3 курсов гимназий-колледжей),</w:t>
      </w:r>
      <w:r>
        <w:rPr>
          <w:rFonts w:ascii="Times New Roman" w:hAnsi="Times New Roman"/>
          <w:sz w:val="28"/>
          <w:szCs w:val="28"/>
        </w:rPr>
        <w:t xml:space="preserve"> секторы педагогической практики учреждений среднего специального образования.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группа ансамбля определяется по дате рождения старшего из его участников. Возраст участников определяется на момент проведения конкурса.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выступления конкурсантов определяется </w:t>
      </w:r>
      <w:r>
        <w:rPr>
          <w:bCs/>
          <w:sz w:val="28"/>
          <w:szCs w:val="28"/>
        </w:rPr>
        <w:t>организационным комитетом.</w:t>
      </w:r>
      <w:r>
        <w:rPr>
          <w:sz w:val="28"/>
          <w:szCs w:val="28"/>
        </w:rPr>
        <w:t xml:space="preserve"> 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выступления проводятся публично. </w:t>
      </w:r>
      <w:r>
        <w:rPr>
          <w:bCs/>
          <w:sz w:val="28"/>
          <w:szCs w:val="28"/>
        </w:rPr>
        <w:t>Каждое произведение может быть исполнено только один раз.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выступления для каждой возрастной группы предусматривают исполнение </w:t>
      </w:r>
      <w:r>
        <w:rPr>
          <w:bCs/>
          <w:sz w:val="28"/>
          <w:szCs w:val="28"/>
        </w:rPr>
        <w:t>д</w:t>
      </w:r>
      <w:r>
        <w:rPr>
          <w:sz w:val="28"/>
          <w:szCs w:val="28"/>
        </w:rPr>
        <w:t xml:space="preserve">вух разнохарактерных произведения (одно из них предпочтительно белорусского композитора). 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программа может исполняться на одном или двух фортепиано.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программа исполняется наизусть. 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пятой и седьмой возрастных группах для педагогических работников возможно исполнение конкурсной программы по нотам при условии исполнения произведений на втором инструменте. 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конкурса:</w:t>
      </w:r>
    </w:p>
    <w:p>
      <w:pPr>
        <w:pStyle w:val="NoSpacing"/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оценивает конкурсные выступления участников;</w:t>
      </w:r>
    </w:p>
    <w:p>
      <w:pPr>
        <w:pStyle w:val="NoSpacing"/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победителей конкурса.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жюри принимается путем голосования персонально по каждому участнику конкурсного выступления по окончании выступления всех конкурсантов и считается принятым, если за него проголосовало более половины членов жюри, присутствующих на заседании. Решение жюри оформляется протоколом, который подписывается председателем жюри. </w:t>
      </w:r>
    </w:p>
    <w:p>
      <w:pPr>
        <w:pStyle w:val="NoSpacing"/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жюри является окончательным и обжалованию не подлежит.</w:t>
      </w:r>
    </w:p>
    <w:p>
      <w:pPr>
        <w:pStyle w:val="NoSpacing"/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равенства голосов мнение председателя жюри является определяющим.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 объявляются публично.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выступления конкурсантов осуществляется по следующим критериям:</w:t>
      </w:r>
    </w:p>
    <w:p>
      <w:pPr>
        <w:pStyle w:val="3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качество исполнения программы;</w:t>
      </w:r>
    </w:p>
    <w:p>
      <w:pPr>
        <w:pStyle w:val="3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технический уровень исполнительства; </w:t>
      </w:r>
    </w:p>
    <w:p>
      <w:pPr>
        <w:pStyle w:val="3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сыгранность, взаимодействие в ансамбле;</w:t>
      </w:r>
    </w:p>
    <w:p>
      <w:pPr>
        <w:pStyle w:val="3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музыкальность, артистизм участников ансамбля, степень реализации художественной задачи исполняемой программы;</w:t>
      </w:r>
    </w:p>
    <w:p>
      <w:pPr>
        <w:pStyle w:val="3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сценическая культура.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конкурсных выступлений победители конкурса награждаются:</w:t>
      </w:r>
    </w:p>
    <w:p>
      <w:pPr>
        <w:pStyle w:val="NormalWeb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номинации дипломом Гран-при;</w:t>
      </w:r>
    </w:p>
    <w:p>
      <w:pPr>
        <w:pStyle w:val="NormalWeb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номинации и возрастной подгруппе дипломами I,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с присвоением звания лауреата конкурса;</w:t>
      </w:r>
    </w:p>
    <w:p>
      <w:pPr>
        <w:pStyle w:val="NormalWeb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номинации и возрастной подгруппе дипломами с присвоением звания дипломанта конкурса;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поощрительным дипломом «За лучшее исполнение произведения белорусского композитора».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конкурса, не ставшему обладателем Гран-при или не удостоенному звания лауреата (дипломанта), вручается грамота за участие</w:t>
      </w:r>
      <w:r>
        <w:rPr>
          <w:bCs/>
          <w:sz w:val="28"/>
          <w:szCs w:val="28"/>
        </w:rPr>
        <w:t>.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определяет обладателя Гран-при по максимально возможному баллу, лауреатов конкурса </w:t>
      </w:r>
      <w:r>
        <w:rPr>
          <w:sz w:val="30"/>
          <w:szCs w:val="30"/>
        </w:rPr>
        <w:t>–</w:t>
      </w:r>
      <w:r>
        <w:rPr>
          <w:sz w:val="28"/>
          <w:szCs w:val="28"/>
        </w:rPr>
        <w:t xml:space="preserve"> по наибольшему количеству баллов.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имеет право: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свыше одного лауреата и дипломанта (кроме Гран-при) между конкурсантами, набравшими равное количество баллов;</w:t>
      </w:r>
    </w:p>
    <w:p>
      <w:pPr>
        <w:pStyle w:val="NormalWeb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присуждать Гран-при;</w:t>
      </w:r>
    </w:p>
    <w:p>
      <w:pPr>
        <w:pStyle w:val="NormalWeb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не все дипломы;</w:t>
      </w:r>
    </w:p>
    <w:p>
      <w:pPr>
        <w:pStyle w:val="NormalWeb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дипломы сопровождающим лицам: учителям, концертмейстерам и пр.;</w:t>
      </w:r>
    </w:p>
    <w:p>
      <w:pPr>
        <w:pStyle w:val="NormalWeb"/>
        <w:tabs>
          <w:tab w:val="clear" w:pos="708"/>
          <w:tab w:val="left" w:pos="1134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специальные дипломы за особое отличие в исполнении конкурсной программы;</w:t>
      </w:r>
    </w:p>
    <w:p>
      <w:pPr>
        <w:pStyle w:val="NormalWeb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неконкурентных номинациях, не присуждать участникам данных номинаций автоматически призовые места, если уровень исполнения конкурсантов не соответствует призовому месту.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Для участия в конкурсе участникам необходимо до 28 января 2022 года представить</w:t>
      </w:r>
      <w:r>
        <w:rPr>
          <w:b/>
          <w:sz w:val="28"/>
          <w:szCs w:val="28"/>
        </w:rPr>
        <w:t> </w:t>
      </w:r>
      <w:r>
        <w:rPr>
          <w:rStyle w:val="Strong"/>
          <w:sz w:val="28"/>
          <w:szCs w:val="28"/>
        </w:rPr>
        <w:t>в адрес оргкомитета</w:t>
      </w:r>
      <w:r>
        <w:rPr>
          <w:sz w:val="28"/>
          <w:szCs w:val="28"/>
        </w:rPr>
        <w:t xml:space="preserve"> заявки по форме, согласно приложению, с обязательным указанием программы и хронометража произведений (дата поступления заявки фиксируется по почтовому штемпелю).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прилагаются:</w:t>
      </w:r>
    </w:p>
    <w:p>
      <w:pPr>
        <w:pStyle w:val="NormalWeb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копия свидетельства о рождении каждого участника ансамбля (кроме педагогических работников);</w:t>
      </w:r>
    </w:p>
    <w:p>
      <w:pPr>
        <w:pStyle w:val="NoSpacing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оплаты вступительного взноса в любой удобной форме с указанием ФИО участника или названия конкурса;</w:t>
      </w:r>
    </w:p>
    <w:p>
      <w:pPr>
        <w:pStyle w:val="NoSpacing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статус ребенка-сироты, ребенка, оставшегося без попечения родителей, а также лиц из числа детей-сирот, детей, оставшихся без попечения родителей, ребенка-инвалида (при необходимости).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и материалы, предусмотренные п.31 настоящего Положения, направляются по адресу: учреждение образования «Могилевский государственный колледж искусств», 212030, г. Могилев, ул. Ленинская, д. 53, с пометкой </w:t>
      </w:r>
      <w:r>
        <w:rPr>
          <w:bCs/>
          <w:sz w:val="28"/>
          <w:szCs w:val="28"/>
        </w:rPr>
        <w:t>«Конкурс «Диалоги за роялем».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адрес электронный почты </w:t>
      </w:r>
      <w:r>
        <w:rPr>
          <w:bCs/>
          <w:sz w:val="28"/>
          <w:szCs w:val="28"/>
          <w:lang w:val="en-US"/>
        </w:rPr>
        <w:t>mgmk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forte</w:t>
      </w:r>
      <w:r>
        <w:rPr>
          <w:bCs/>
          <w:sz w:val="28"/>
          <w:szCs w:val="28"/>
        </w:rPr>
        <w:t>@</w:t>
      </w:r>
      <w:r>
        <w:rPr>
          <w:bCs/>
          <w:sz w:val="28"/>
          <w:szCs w:val="28"/>
          <w:lang w:val="en-US"/>
        </w:rPr>
        <w:t>mail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 xml:space="preserve"> направляется только заявка в формате </w:t>
      </w:r>
      <w:r>
        <w:rPr>
          <w:bCs/>
          <w:sz w:val="28"/>
          <w:szCs w:val="28"/>
          <w:lang w:val="en-US"/>
        </w:rPr>
        <w:t>Word</w:t>
      </w:r>
      <w:r>
        <w:rPr>
          <w:bCs/>
          <w:sz w:val="28"/>
          <w:szCs w:val="28"/>
        </w:rPr>
        <w:t xml:space="preserve">. 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be-BY"/>
        </w:rPr>
        <w:t>Контактный телефон: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+375 (29) 3575333 (А1)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Направленные для участия в конкурсе материалы не возвращаются. Неполный пакет документов, а также документы, представленные после установленного срока, не принимаются к рассмотрению.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Программа, указанная в заявке, изменению не подлежит.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заявки на участие означает полное и безусловное принятие данных условий проведения конкурса, а также является основанием для регистрации участников. 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Вступительный взнос с ансамбля составляет </w:t>
      </w:r>
      <w:r>
        <w:rPr>
          <w:color w:val="000000"/>
          <w:sz w:val="28"/>
          <w:szCs w:val="28"/>
        </w:rPr>
        <w:t>1,5 базовые величины</w:t>
      </w:r>
      <w:r>
        <w:rPr>
          <w:sz w:val="28"/>
          <w:szCs w:val="28"/>
        </w:rPr>
        <w:t xml:space="preserve"> на момент проведения конкурса.</w:t>
      </w:r>
    </w:p>
    <w:p>
      <w:pPr>
        <w:pStyle w:val="Table10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Вступительный взнос перечисляется на расчетный счет учреждения образования «Могилевский государственный колледж искусств». Оплату следует производить с учетом вознаграждения за операции, выполняемые банком. Банковские реквизиты:</w:t>
      </w:r>
    </w:p>
    <w:p>
      <w:pPr>
        <w:pStyle w:val="Table10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р/с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BLBB</w:t>
      </w:r>
      <w:r>
        <w:rPr>
          <w:sz w:val="28"/>
          <w:szCs w:val="28"/>
        </w:rPr>
        <w:t xml:space="preserve">36320700195052001001 в Дирекции ОАО «Белинвестбанк» по Могилевской области, БИК </w:t>
      </w:r>
      <w:r>
        <w:rPr>
          <w:sz w:val="28"/>
          <w:szCs w:val="28"/>
          <w:lang w:val="en-US"/>
        </w:rPr>
        <w:t>BLBBBY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УНН 700195052.</w:t>
      </w:r>
    </w:p>
    <w:p>
      <w:pPr>
        <w:pStyle w:val="Table10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</w:t>
      </w:r>
      <w:r>
        <w:rPr>
          <w:sz w:val="28"/>
          <w:szCs w:val="28"/>
        </w:rPr>
        <w:t>ОАО «Белинвестбанк»: г.Могилев, ул.Первомайская, д. 29а.</w:t>
      </w:r>
    </w:p>
    <w:p>
      <w:pPr>
        <w:pStyle w:val="NoSpacing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системе расчета ЕРИП: Образование и развитие –  Среднеспециальное образование, ПТО – Могилев – Колледж искусств –  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</w:rPr>
        <w:t>онкурсы.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уплаты вступительного взноса освобождаются дети-сироты, дети, оставшиеся без попечения родителей, а также лица из числа детей-сирот, детей, оставшихся без попечения родителей, дети-инвалиды (по предоставлению документов, подтверждающих статус).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неявки конкурсанта по причинам, не зависящим от организаторов конкурса, сумма вступительного взноса не возвращается.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неблагоприятной санитарно-эпидемиологической обстановки конкурс будет проводиться в дистанционной форме (по видеозаписям). 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конкурсанты и сопровождающие лица уведомляются об участии в конкурсе за одну неделю до проведения мероприятия.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обязаны пройти регистрацию не позднее, чем за 30 минут до начала конкурса.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неявки конкурсанта или сопровождающего по причинам, не зависящим от организаторов конкурса, сумма вступительного взноса не возвращается.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болезни возможна замена участника.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(официальные представители) конкурсантов несут ответственность за жизнь и здоровье участников конкурса.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проездом участников конкурса в г. Могилев и обратно из г.</w:t>
      </w:r>
      <w:r>
        <w:rPr/>
        <w:t xml:space="preserve"> </w:t>
      </w:r>
      <w:r>
        <w:rPr>
          <w:sz w:val="28"/>
          <w:szCs w:val="28"/>
        </w:rPr>
        <w:t xml:space="preserve">Могилева, передвижением по городу, регистрацией, оплатой медицинской страховки, проживанием и питанием обеспечиваются участниками конкурса самостоятельно и (или) направляющей стороной.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Финансирование расходов по организации и проведению конкурса осуществляется за счет вступительных взносов участников конкурса, благотворительных, спонсорских средств и иных источников, не запрещенных законодательством Республики Беларусь.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Контакты оргкомитета конкурса: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+375(29)3575333 (А1) – Батюкова Лариса Николаевна, председатель цикловой комиссии «Специальное фортепиано»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  <w:tab w:val="left" w:pos="5670" w:leader="none"/>
          <w:tab w:val="left" w:pos="5954" w:leader="none"/>
          <w:tab w:val="left" w:pos="6096" w:leader="none"/>
        </w:tabs>
        <w:ind w:left="709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ab/>
        <w:tab/>
        <w:tab/>
        <w:tab/>
      </w:r>
    </w:p>
    <w:p>
      <w:pPr>
        <w:pStyle w:val="Normal"/>
        <w:spacing w:before="360" w:after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br w:type="page"/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  <w:tab w:val="left" w:pos="5670" w:leader="none"/>
          <w:tab w:val="left" w:pos="5954" w:leader="none"/>
          <w:tab w:val="left" w:pos="6096" w:leader="none"/>
        </w:tabs>
        <w:ind w:left="709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ab/>
        <w:tab/>
        <w:tab/>
        <w:tab/>
        <w:t>Приложение</w:t>
      </w:r>
    </w:p>
    <w:p>
      <w:pPr>
        <w:pStyle w:val="Normal"/>
        <w:tabs>
          <w:tab w:val="clear" w:pos="708"/>
          <w:tab w:val="left" w:pos="5954" w:leader="none"/>
          <w:tab w:val="left" w:pos="6096" w:leader="none"/>
        </w:tabs>
        <w:spacing w:lineRule="exact" w:line="280"/>
        <w:ind w:left="5954" w:hanging="0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организации и проведения  </w:t>
      </w:r>
    </w:p>
    <w:p>
      <w:pPr>
        <w:pStyle w:val="Normal"/>
        <w:tabs>
          <w:tab w:val="clear" w:pos="708"/>
          <w:tab w:val="left" w:pos="5954" w:leader="none"/>
          <w:tab w:val="left" w:pos="6096" w:leader="none"/>
        </w:tabs>
        <w:spacing w:lineRule="exact" w:line="280"/>
        <w:ind w:left="5954" w:hanging="0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регионального </w:t>
      </w:r>
      <w:r>
        <w:rPr>
          <w:sz w:val="28"/>
          <w:szCs w:val="28"/>
          <w:lang w:val="be-BY"/>
        </w:rPr>
        <w:t xml:space="preserve">конкурса </w:t>
      </w:r>
      <w:r>
        <w:rPr>
          <w:sz w:val="28"/>
          <w:szCs w:val="28"/>
        </w:rPr>
        <w:t xml:space="preserve">фортепианных ансамблей </w:t>
      </w:r>
    </w:p>
    <w:p>
      <w:pPr>
        <w:pStyle w:val="Normal"/>
        <w:tabs>
          <w:tab w:val="clear" w:pos="708"/>
          <w:tab w:val="left" w:pos="5954" w:leader="none"/>
          <w:tab w:val="left" w:pos="6096" w:leader="none"/>
        </w:tabs>
        <w:ind w:left="5954" w:hanging="10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«Диалоги за роялем»</w:t>
      </w:r>
    </w:p>
    <w:p>
      <w:pPr>
        <w:pStyle w:val="Normal"/>
        <w:tabs>
          <w:tab w:val="clear" w:pos="708"/>
          <w:tab w:val="left" w:pos="567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Заявка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участника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регионального </w:t>
      </w:r>
      <w:r>
        <w:rPr>
          <w:sz w:val="28"/>
          <w:szCs w:val="28"/>
        </w:rPr>
        <w:t xml:space="preserve">конкурса фортепианных ансамблей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«Диалоги за роялем»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ФИО участников ансамбля 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Дата рождения 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Номинация ______________________________________________________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Возрастная группа, класс или курс 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Домашний адрес участников, телефон 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Учебное заведение: название, адрес, факс или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Фамилия, имя, отчество педагога (без сокращения), телефон 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Программа выступления с продолжительностью звучания:</w:t>
      </w:r>
    </w:p>
    <w:p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________________________________________________________(____)</w:t>
      </w:r>
    </w:p>
    <w:p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________________________________________________________(____)</w:t>
      </w:r>
    </w:p>
    <w:p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_____________________                          Ф.И.О.</w:t>
      </w:r>
    </w:p>
    <w:p>
      <w:pPr>
        <w:pStyle w:val="NoSpacing"/>
        <w:tabs>
          <w:tab w:val="clear" w:pos="708"/>
          <w:tab w:val="left" w:pos="318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4"/>
          <w:szCs w:val="24"/>
        </w:rPr>
        <w:t>М.П.                                   (подпись директора)</w:t>
      </w:r>
    </w:p>
    <w:sectPr>
      <w:headerReference w:type="default" r:id="rId2"/>
      <w:type w:val="nextPage"/>
      <w:pgSz w:w="11906" w:h="16838"/>
      <w:pgMar w:left="1701" w:right="850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58182496"/>
    </w:sdtPr>
    <w:sdtContent>
      <w:p>
        <w:pPr>
          <w:pStyle w:val="Style26"/>
          <w:jc w:val="center"/>
          <w:rPr/>
        </w:pPr>
        <w:r>
          <w:rPr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6e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0f2cf6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176cb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176cb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375d67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Текст сноски Знак"/>
    <w:basedOn w:val="DefaultParagraphFont"/>
    <w:link w:val="ab"/>
    <w:uiPriority w:val="99"/>
    <w:semiHidden/>
    <w:qFormat/>
    <w:rsid w:val="008f2ef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f2ef0"/>
    <w:rPr>
      <w:vertAlign w:val="superscript"/>
    </w:rPr>
  </w:style>
  <w:style w:type="character" w:styleId="Appleconvertedspace" w:customStyle="1">
    <w:name w:val="apple-converted-space"/>
    <w:basedOn w:val="DefaultParagraphFont"/>
    <w:qFormat/>
    <w:rsid w:val="00af0355"/>
    <w:rPr/>
  </w:style>
  <w:style w:type="character" w:styleId="Strong">
    <w:name w:val="Strong"/>
    <w:basedOn w:val="DefaultParagraphFont"/>
    <w:uiPriority w:val="22"/>
    <w:qFormat/>
    <w:rsid w:val="00ba155d"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</w:rPr>
  </w:style>
  <w:style w:type="paragraph" w:styleId="Point" w:customStyle="1">
    <w:name w:val="point"/>
    <w:basedOn w:val="Normal"/>
    <w:qFormat/>
    <w:rsid w:val="001b6ed4"/>
    <w:pPr>
      <w:ind w:firstLine="567"/>
      <w:jc w:val="both"/>
    </w:pPr>
    <w:rPr/>
  </w:style>
  <w:style w:type="paragraph" w:styleId="Underpoint" w:customStyle="1">
    <w:name w:val="underpoint"/>
    <w:basedOn w:val="Normal"/>
    <w:qFormat/>
    <w:rsid w:val="001b6ed4"/>
    <w:pPr>
      <w:ind w:firstLine="567"/>
      <w:jc w:val="both"/>
    </w:pPr>
    <w:rPr/>
  </w:style>
  <w:style w:type="paragraph" w:styleId="Newncpi" w:customStyle="1">
    <w:name w:val="newncpi"/>
    <w:basedOn w:val="Normal"/>
    <w:qFormat/>
    <w:rsid w:val="001b6ed4"/>
    <w:pPr>
      <w:ind w:firstLine="567"/>
      <w:jc w:val="both"/>
    </w:pPr>
    <w:rPr/>
  </w:style>
  <w:style w:type="paragraph" w:styleId="ListParagraph">
    <w:name w:val="List Paragraph"/>
    <w:basedOn w:val="Normal"/>
    <w:uiPriority w:val="34"/>
    <w:qFormat/>
    <w:rsid w:val="004631c1"/>
    <w:pPr>
      <w:spacing w:before="0" w:after="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176cb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8"/>
    <w:uiPriority w:val="99"/>
    <w:unhideWhenUsed/>
    <w:rsid w:val="00176cb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375d67"/>
    <w:pPr/>
    <w:rPr>
      <w:rFonts w:ascii="Tahoma" w:hAnsi="Tahoma" w:cs="Tahoma"/>
      <w:sz w:val="16"/>
      <w:szCs w:val="16"/>
    </w:rPr>
  </w:style>
  <w:style w:type="paragraph" w:styleId="Style28">
    <w:name w:val="Footnote Text"/>
    <w:basedOn w:val="Normal"/>
    <w:link w:val="ac"/>
    <w:uiPriority w:val="99"/>
    <w:semiHidden/>
    <w:unhideWhenUsed/>
    <w:rsid w:val="008f2ef0"/>
    <w:pPr/>
    <w:rPr>
      <w:sz w:val="20"/>
      <w:szCs w:val="20"/>
    </w:rPr>
  </w:style>
  <w:style w:type="paragraph" w:styleId="NoSpacing">
    <w:name w:val="No Spacing"/>
    <w:uiPriority w:val="1"/>
    <w:qFormat/>
    <w:rsid w:val="00143e5a"/>
    <w:pPr>
      <w:widowControl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260fcd"/>
    <w:pPr>
      <w:spacing w:beforeAutospacing="1" w:afterAutospacing="1"/>
    </w:pPr>
    <w:rPr/>
  </w:style>
  <w:style w:type="paragraph" w:styleId="1" w:customStyle="1">
    <w:name w:val="Абзац списка1"/>
    <w:basedOn w:val="Normal"/>
    <w:qFormat/>
    <w:rsid w:val="0008382f"/>
    <w:pPr>
      <w:ind w:left="720" w:hanging="0"/>
    </w:pPr>
    <w:rPr>
      <w:rFonts w:eastAsia="Calibri"/>
    </w:rPr>
  </w:style>
  <w:style w:type="paragraph" w:styleId="11" w:customStyle="1">
    <w:name w:val="Без интервала1"/>
    <w:qFormat/>
    <w:rsid w:val="0056407d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2" w:customStyle="1">
    <w:name w:val="Без интервала2"/>
    <w:qFormat/>
    <w:rsid w:val="007f272b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3" w:customStyle="1">
    <w:name w:val="Без интервала3"/>
    <w:qFormat/>
    <w:rsid w:val="00187dc1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ConsPlusNormal" w:customStyle="1">
    <w:name w:val="ConsPlusNormal"/>
    <w:qFormat/>
    <w:rsid w:val="00057465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Table10" w:customStyle="1">
    <w:name w:val="table10"/>
    <w:basedOn w:val="Normal"/>
    <w:uiPriority w:val="99"/>
    <w:qFormat/>
    <w:rsid w:val="00ed0d12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BB6C-AD69-4FEF-B626-5E5019E7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LibreOffice/6.4.3.2$Windows_X86_64 LibreOffice_project/747b5d0ebf89f41c860ec2a39efd7cb15b54f2d8</Application>
  <Pages>7</Pages>
  <Words>1444</Words>
  <Characters>11531</Characters>
  <CharactersWithSpaces>12936</CharactersWithSpaces>
  <Paragraphs>142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2021-11-29T13:01:00Z</dcterms:created>
  <dc:creator>Вероника</dc:creator>
  <dc:description/>
  <dc:language>en-US</dc:language>
  <cp:lastModifiedBy/>
  <cp:lastPrinted>2006-01-01T03:30:00Z</cp:lastPrinted>
  <dcterms:modified xsi:type="dcterms:W3CDTF">2021-12-03T18:11:23Z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